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Layout w:type="fixed"/>
        <w:tblLook w:val="0000" w:firstRow="0" w:lastRow="0" w:firstColumn="0" w:lastColumn="0" w:noHBand="0" w:noVBand="0"/>
      </w:tblPr>
      <w:tblGrid>
        <w:gridCol w:w="1668"/>
        <w:gridCol w:w="4805"/>
        <w:gridCol w:w="4805"/>
        <w:gridCol w:w="3392"/>
      </w:tblGrid>
      <w:tr w:rsidR="001400D6" w:rsidRPr="001400D6" w14:paraId="101EF8DA" w14:textId="77777777" w:rsidTr="006D66AC">
        <w:tc>
          <w:tcPr>
            <w:tcW w:w="160" w:type="dxa"/>
          </w:tcPr>
          <w:p w14:paraId="21814FC8" w14:textId="77777777" w:rsidR="001400D6" w:rsidRPr="001400D6" w:rsidRDefault="001400D6" w:rsidP="001400D6">
            <w:pPr>
              <w:rPr>
                <w:b/>
              </w:rPr>
            </w:pPr>
            <w:r w:rsidRPr="001400D6">
              <w:rPr>
                <w:b/>
              </w:rPr>
              <w:t>Query no.</w:t>
            </w:r>
          </w:p>
        </w:tc>
        <w:tc>
          <w:tcPr>
            <w:tcW w:w="680" w:type="dxa"/>
          </w:tcPr>
          <w:p w14:paraId="78DE65B9" w14:textId="77777777" w:rsidR="001400D6" w:rsidRPr="001400D6" w:rsidRDefault="001400D6" w:rsidP="001400D6">
            <w:pPr>
              <w:rPr>
                <w:b/>
              </w:rPr>
            </w:pPr>
            <w:r w:rsidRPr="001400D6">
              <w:rPr>
                <w:b/>
              </w:rPr>
              <w:t>Query scope (i.e. the source text it refers to)</w:t>
            </w:r>
          </w:p>
        </w:tc>
        <w:tc>
          <w:tcPr>
            <w:tcW w:w="680" w:type="dxa"/>
          </w:tcPr>
          <w:p w14:paraId="06F161A6" w14:textId="77777777" w:rsidR="001400D6" w:rsidRPr="001400D6" w:rsidRDefault="001400D6" w:rsidP="001400D6">
            <w:pPr>
              <w:rPr>
                <w:b/>
              </w:rPr>
            </w:pPr>
            <w:r w:rsidRPr="001400D6">
              <w:rPr>
                <w:b/>
              </w:rPr>
              <w:t>Query text</w:t>
            </w:r>
          </w:p>
        </w:tc>
        <w:tc>
          <w:tcPr>
            <w:tcW w:w="480" w:type="dxa"/>
          </w:tcPr>
          <w:p w14:paraId="753BBF18" w14:textId="277D5CB7" w:rsidR="001400D6" w:rsidRPr="001400D6" w:rsidRDefault="001400D6" w:rsidP="001400D6">
            <w:pPr>
              <w:rPr>
                <w:b/>
              </w:rPr>
            </w:pPr>
            <w:r>
              <w:rPr>
                <w:b/>
              </w:rPr>
              <w:t>Response</w:t>
            </w:r>
          </w:p>
        </w:tc>
      </w:tr>
      <w:tr w:rsidR="001400D6" w:rsidRPr="001400D6" w14:paraId="6EDF7A39" w14:textId="77777777" w:rsidTr="006D66AC">
        <w:tc>
          <w:tcPr>
            <w:tcW w:w="160" w:type="dxa"/>
          </w:tcPr>
          <w:p w14:paraId="0F3D83DD" w14:textId="77777777" w:rsidR="001400D6" w:rsidRPr="001400D6" w:rsidRDefault="001400D6" w:rsidP="001400D6">
            <w:r w:rsidRPr="001400D6">
              <w:t>PR1</w:t>
            </w:r>
          </w:p>
        </w:tc>
        <w:tc>
          <w:tcPr>
            <w:tcW w:w="680" w:type="dxa"/>
          </w:tcPr>
          <w:p w14:paraId="45F85F65" w14:textId="77777777" w:rsidR="001400D6" w:rsidRPr="001400D6" w:rsidRDefault="001400D6" w:rsidP="001400D6">
            <w:r w:rsidRPr="001400D6">
              <w:t xml:space="preserve">RESPECT-21: </w:t>
            </w:r>
            <w:proofErr w:type="spellStart"/>
            <w:r w:rsidRPr="001400D6">
              <w:t>REorganising</w:t>
            </w:r>
            <w:proofErr w:type="spellEnd"/>
            <w:r w:rsidRPr="001400D6">
              <w:t xml:space="preserve"> </w:t>
            </w:r>
            <w:proofErr w:type="spellStart"/>
            <w:r w:rsidRPr="001400D6">
              <w:t>SPECialisT</w:t>
            </w:r>
            <w:proofErr w:type="spellEnd"/>
            <w:r w:rsidRPr="001400D6">
              <w:t xml:space="preserve"> cancer surgery for the 21st century: a mixed-methods evaluation</w:t>
            </w:r>
          </w:p>
        </w:tc>
        <w:tc>
          <w:tcPr>
            <w:tcW w:w="680" w:type="dxa"/>
          </w:tcPr>
          <w:p w14:paraId="647082AD" w14:textId="77777777" w:rsidR="001400D6" w:rsidRPr="001400D6" w:rsidRDefault="001400D6" w:rsidP="001400D6">
            <w:r w:rsidRPr="001400D6">
              <w:rPr>
                <w:b/>
              </w:rPr>
              <w:t>Main title</w:t>
            </w:r>
          </w:p>
          <w:p w14:paraId="4B5210A5" w14:textId="77777777" w:rsidR="001400D6" w:rsidRPr="001400D6" w:rsidRDefault="001400D6" w:rsidP="001400D6">
            <w:r w:rsidRPr="001400D6">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26557611" w14:textId="77777777" w:rsidR="001400D6" w:rsidRPr="001400D6" w:rsidRDefault="001400D6" w:rsidP="001400D6">
            <w:r w:rsidRPr="001400D6">
              <w:t>If copyright permission is required for any reproduced material from your dual publications, please seek this as early as possible to avoid any delays.</w:t>
            </w:r>
          </w:p>
        </w:tc>
        <w:tc>
          <w:tcPr>
            <w:tcW w:w="480" w:type="dxa"/>
          </w:tcPr>
          <w:p w14:paraId="635C5F8A" w14:textId="77777777" w:rsidR="001400D6" w:rsidRDefault="00E25FA3" w:rsidP="001400D6">
            <w:r>
              <w:t>As noted in previous responses to editorial queries, several papers are currently in preparation.</w:t>
            </w:r>
          </w:p>
          <w:p w14:paraId="53B7D6BD" w14:textId="5FF40066" w:rsidR="00662655" w:rsidRPr="001C0EDC" w:rsidRDefault="00662655" w:rsidP="00662655">
            <w:pPr>
              <w:pStyle w:val="ListParagraph"/>
              <w:numPr>
                <w:ilvl w:val="0"/>
                <w:numId w:val="1"/>
              </w:numPr>
              <w:rPr>
                <w:rFonts w:ascii="Helvetica" w:hAnsi="Helvetica" w:cs="Helvetica"/>
                <w:i/>
                <w:sz w:val="18"/>
                <w:szCs w:val="18"/>
              </w:rPr>
            </w:pPr>
            <w:r w:rsidRPr="001C0EDC">
              <w:rPr>
                <w:rFonts w:ascii="Helvetica" w:hAnsi="Helvetica" w:cs="Helvetica"/>
                <w:b/>
                <w:bCs/>
                <w:i/>
                <w:sz w:val="18"/>
                <w:szCs w:val="18"/>
                <w:u w:val="single"/>
              </w:rPr>
              <w:t xml:space="preserve">Main results paper: Impact on care delivery and outcomes (Target journal BMJ; submission </w:t>
            </w:r>
            <w:r w:rsidR="00CD0B77">
              <w:rPr>
                <w:rFonts w:ascii="Helvetica" w:hAnsi="Helvetica" w:cs="Helvetica"/>
                <w:b/>
                <w:bCs/>
                <w:i/>
                <w:sz w:val="18"/>
                <w:szCs w:val="18"/>
                <w:u w:val="single"/>
              </w:rPr>
              <w:t>to be submitted by 31</w:t>
            </w:r>
            <w:r w:rsidR="00CD0B77" w:rsidRPr="00CD0B77">
              <w:rPr>
                <w:rFonts w:ascii="Helvetica" w:hAnsi="Helvetica" w:cs="Helvetica"/>
                <w:b/>
                <w:bCs/>
                <w:i/>
                <w:sz w:val="18"/>
                <w:szCs w:val="18"/>
                <w:u w:val="single"/>
                <w:vertAlign w:val="superscript"/>
              </w:rPr>
              <w:t>st</w:t>
            </w:r>
            <w:r w:rsidR="00CD0B77">
              <w:rPr>
                <w:rFonts w:ascii="Helvetica" w:hAnsi="Helvetica" w:cs="Helvetica"/>
                <w:b/>
                <w:bCs/>
                <w:i/>
                <w:sz w:val="18"/>
                <w:szCs w:val="18"/>
                <w:u w:val="single"/>
              </w:rPr>
              <w:t xml:space="preserve"> May 2022</w:t>
            </w:r>
            <w:r w:rsidRPr="001C0EDC">
              <w:rPr>
                <w:rFonts w:ascii="Helvetica" w:hAnsi="Helvetica" w:cs="Helvetica"/>
                <w:i/>
                <w:sz w:val="18"/>
                <w:szCs w:val="18"/>
              </w:rPr>
              <w:t>.</w:t>
            </w:r>
          </w:p>
          <w:p w14:paraId="4EB5F404" w14:textId="74967F3B" w:rsidR="00662655" w:rsidRPr="001C0EDC" w:rsidRDefault="00662655" w:rsidP="00662655">
            <w:pPr>
              <w:pStyle w:val="ListParagraph"/>
              <w:numPr>
                <w:ilvl w:val="0"/>
                <w:numId w:val="1"/>
              </w:numPr>
              <w:rPr>
                <w:rFonts w:ascii="Helvetica" w:hAnsi="Helvetica" w:cs="Helvetica"/>
                <w:i/>
                <w:sz w:val="18"/>
                <w:szCs w:val="18"/>
              </w:rPr>
            </w:pPr>
            <w:r w:rsidRPr="001C0EDC">
              <w:rPr>
                <w:rFonts w:ascii="Helvetica" w:hAnsi="Helvetica" w:cs="Helvetica"/>
                <w:i/>
                <w:sz w:val="18"/>
                <w:szCs w:val="18"/>
              </w:rPr>
              <w:t xml:space="preserve">Cost-effectiveness (Applied Health Economics and Health Policy; </w:t>
            </w:r>
            <w:r w:rsidR="002422AA" w:rsidRPr="002422AA">
              <w:rPr>
                <w:rFonts w:ascii="Helvetica" w:hAnsi="Helvetica" w:cs="Helvetica"/>
                <w:b/>
                <w:bCs/>
                <w:i/>
                <w:sz w:val="18"/>
                <w:szCs w:val="18"/>
              </w:rPr>
              <w:t>submitted</w:t>
            </w:r>
            <w:r w:rsidR="002422AA">
              <w:rPr>
                <w:rFonts w:ascii="Helvetica" w:hAnsi="Helvetica" w:cs="Helvetica"/>
                <w:i/>
                <w:sz w:val="18"/>
                <w:szCs w:val="18"/>
              </w:rPr>
              <w:t xml:space="preserve"> </w:t>
            </w:r>
            <w:r w:rsidRPr="001C0EDC">
              <w:rPr>
                <w:rFonts w:ascii="Helvetica" w:hAnsi="Helvetica" w:cs="Helvetica"/>
                <w:i/>
                <w:sz w:val="18"/>
                <w:szCs w:val="18"/>
              </w:rPr>
              <w:t>January 2022).</w:t>
            </w:r>
          </w:p>
          <w:p w14:paraId="531FD562" w14:textId="77777777" w:rsidR="00662655" w:rsidRPr="001C0EDC" w:rsidRDefault="00662655" w:rsidP="00662655">
            <w:pPr>
              <w:pStyle w:val="ListParagraph"/>
              <w:numPr>
                <w:ilvl w:val="0"/>
                <w:numId w:val="1"/>
              </w:numPr>
              <w:rPr>
                <w:rFonts w:ascii="Helvetica" w:hAnsi="Helvetica" w:cs="Helvetica"/>
                <w:sz w:val="18"/>
                <w:szCs w:val="18"/>
              </w:rPr>
            </w:pPr>
            <w:r w:rsidRPr="001C0EDC">
              <w:rPr>
                <w:rFonts w:ascii="Helvetica" w:hAnsi="Helvetica" w:cs="Helvetica"/>
                <w:i/>
                <w:sz w:val="18"/>
                <w:szCs w:val="18"/>
              </w:rPr>
              <w:t>Qualitative analysis of London Cancer Outcomes (International Journal of Health Policy and Management; pending publication of care delivery/outcomes analysis).</w:t>
            </w:r>
          </w:p>
          <w:p w14:paraId="0A2A4091" w14:textId="0FD6B2E0" w:rsidR="00E25FA3" w:rsidRDefault="00662655" w:rsidP="00662655">
            <w:pPr>
              <w:pStyle w:val="ListParagraph"/>
              <w:numPr>
                <w:ilvl w:val="0"/>
                <w:numId w:val="1"/>
              </w:numPr>
            </w:pPr>
            <w:r w:rsidRPr="001C0EDC">
              <w:rPr>
                <w:rFonts w:ascii="Helvetica" w:hAnsi="Helvetica" w:cs="Helvetica"/>
                <w:i/>
                <w:sz w:val="18"/>
                <w:szCs w:val="18"/>
              </w:rPr>
              <w:t xml:space="preserve">Cross-case analysis of urology changes in London Cancer and GM Cancer (Journal of Health Services Research &amp; Policy; </w:t>
            </w:r>
            <w:r w:rsidR="001C0EDC" w:rsidRPr="001C0EDC">
              <w:rPr>
                <w:rFonts w:ascii="Helvetica" w:hAnsi="Helvetica" w:cs="Helvetica"/>
                <w:i/>
                <w:sz w:val="18"/>
                <w:szCs w:val="18"/>
              </w:rPr>
              <w:t>May</w:t>
            </w:r>
            <w:r w:rsidRPr="001C0EDC">
              <w:rPr>
                <w:rFonts w:ascii="Helvetica" w:hAnsi="Helvetica" w:cs="Helvetica"/>
                <w:i/>
                <w:sz w:val="18"/>
                <w:szCs w:val="18"/>
              </w:rPr>
              <w:t xml:space="preserve"> 2022).</w:t>
            </w:r>
          </w:p>
          <w:p w14:paraId="48C997AF" w14:textId="77777777" w:rsidR="00662655" w:rsidRDefault="00662655" w:rsidP="001400D6"/>
          <w:p w14:paraId="0BAB0405" w14:textId="406AFA79" w:rsidR="00E25FA3" w:rsidRDefault="00486DF0" w:rsidP="001400D6">
            <w:r w:rsidRPr="00CD0B77">
              <w:t>Our</w:t>
            </w:r>
            <w:r w:rsidR="00E25FA3" w:rsidRPr="00CD0B77">
              <w:t xml:space="preserve"> </w:t>
            </w:r>
            <w:r w:rsidRPr="00CD0B77">
              <w:t>main findings</w:t>
            </w:r>
            <w:r w:rsidR="00E25FA3" w:rsidRPr="00CD0B77">
              <w:t xml:space="preserve"> paper will be submitted to BMJ </w:t>
            </w:r>
            <w:r w:rsidR="00CD0B77" w:rsidRPr="00CD0B77">
              <w:t>by 31</w:t>
            </w:r>
            <w:r w:rsidR="00CD0B77" w:rsidRPr="00CD0B77">
              <w:rPr>
                <w:vertAlign w:val="superscript"/>
              </w:rPr>
              <w:t>st</w:t>
            </w:r>
            <w:r w:rsidR="00CD0B77" w:rsidRPr="00CD0B77">
              <w:t xml:space="preserve"> May 2022</w:t>
            </w:r>
            <w:r w:rsidR="00E25FA3" w:rsidRPr="00CD0B77">
              <w:t>. As discussed previously</w:t>
            </w:r>
            <w:r w:rsidRPr="00CD0B77">
              <w:t xml:space="preserve">, </w:t>
            </w:r>
            <w:r w:rsidR="00E25FA3" w:rsidRPr="00CD0B77">
              <w:t xml:space="preserve">publication of </w:t>
            </w:r>
            <w:r w:rsidR="001C0EDC" w:rsidRPr="00CD0B77">
              <w:t>o</w:t>
            </w:r>
            <w:r w:rsidR="001C0EDC">
              <w:t>ur</w:t>
            </w:r>
            <w:r w:rsidR="00E25FA3">
              <w:t xml:space="preserve"> final report</w:t>
            </w:r>
            <w:r>
              <w:t xml:space="preserve"> should be delayed</w:t>
            </w:r>
            <w:r w:rsidR="00E25FA3">
              <w:t xml:space="preserve"> to permit publication of this article.</w:t>
            </w:r>
          </w:p>
          <w:p w14:paraId="2656940F" w14:textId="627ABDAB" w:rsidR="00E25FA3" w:rsidRDefault="00E25FA3" w:rsidP="001400D6"/>
          <w:p w14:paraId="339C8EBA" w14:textId="77777777" w:rsidR="00E25FA3" w:rsidRDefault="00E25FA3" w:rsidP="001A42F7">
            <w:r>
              <w:t xml:space="preserve">We will of course be sure to obtain appropriate </w:t>
            </w:r>
            <w:r w:rsidR="00486DF0">
              <w:t xml:space="preserve">copyright </w:t>
            </w:r>
            <w:r>
              <w:t>permissions</w:t>
            </w:r>
            <w:r w:rsidR="001C0EDC">
              <w:t xml:space="preserve"> for this </w:t>
            </w:r>
            <w:r w:rsidR="001A42F7">
              <w:t>and other papers</w:t>
            </w:r>
            <w:r>
              <w:t>.</w:t>
            </w:r>
          </w:p>
          <w:p w14:paraId="379F21C6" w14:textId="710A4F99" w:rsidR="001A42F7" w:rsidRPr="001400D6" w:rsidRDefault="001A42F7" w:rsidP="001A42F7"/>
        </w:tc>
      </w:tr>
      <w:tr w:rsidR="001400D6" w:rsidRPr="001400D6" w14:paraId="37024BE0" w14:textId="77777777" w:rsidTr="006D66AC">
        <w:tc>
          <w:tcPr>
            <w:tcW w:w="160" w:type="dxa"/>
          </w:tcPr>
          <w:p w14:paraId="0E60DFFC" w14:textId="77777777" w:rsidR="001400D6" w:rsidRPr="001400D6" w:rsidRDefault="001400D6" w:rsidP="001400D6">
            <w:r w:rsidRPr="001400D6">
              <w:t>PR2</w:t>
            </w:r>
          </w:p>
        </w:tc>
        <w:tc>
          <w:tcPr>
            <w:tcW w:w="680" w:type="dxa"/>
          </w:tcPr>
          <w:p w14:paraId="357D8304" w14:textId="77777777" w:rsidR="001400D6" w:rsidRPr="001400D6" w:rsidRDefault="001400D6" w:rsidP="001400D6">
            <w:r w:rsidRPr="001400D6">
              <w:t xml:space="preserve">Naomi J Fulop is a National Institute for Health and Care Research (NIHR) (formerly the National Institute for Health Research) senior investigator and was a member of the following: NIHR Health and Social Care Delivery Research (HSDR) Programme Funding Committee (2013–18) and </w:t>
            </w:r>
            <w:r w:rsidRPr="001400D6">
              <w:lastRenderedPageBreak/>
              <w:t xml:space="preserve">HSDR Evidence Synthesis Sub Board (2016). In addition, Naomi J Fulop is a trustee of the charity Health Services Research UK (London, UK) and is the University College London (London, UK)-nominated non-executive director for Whittington Health NHS Trust (London, UK) (2018–22). </w:t>
            </w:r>
          </w:p>
        </w:tc>
        <w:tc>
          <w:tcPr>
            <w:tcW w:w="680" w:type="dxa"/>
          </w:tcPr>
          <w:p w14:paraId="2B17FA56" w14:textId="77777777" w:rsidR="001400D6" w:rsidRPr="001400D6" w:rsidRDefault="001400D6" w:rsidP="001400D6">
            <w:r w:rsidRPr="001400D6">
              <w:rPr>
                <w:b/>
              </w:rPr>
              <w:lastRenderedPageBreak/>
              <w:t>Declared competing interests of authors</w:t>
            </w:r>
          </w:p>
          <w:p w14:paraId="51EB6C77" w14:textId="77777777" w:rsidR="001400D6" w:rsidRPr="001400D6" w:rsidRDefault="001400D6" w:rsidP="001400D6">
            <w:r w:rsidRPr="001400D6">
              <w:t>Many thanks for responding to our query regarding ICMJE forms. Please e-mail your updated form to the project manager Rachel (rachel.d@prepress-projects.co.uk).</w:t>
            </w:r>
          </w:p>
        </w:tc>
        <w:tc>
          <w:tcPr>
            <w:tcW w:w="480" w:type="dxa"/>
          </w:tcPr>
          <w:p w14:paraId="4FACE60C" w14:textId="7571556C" w:rsidR="001400D6" w:rsidRPr="001400D6" w:rsidRDefault="00E25FA3" w:rsidP="001400D6">
            <w:r>
              <w:t>Our project Manager, Pei Li Ng, sent this form to Rachel</w:t>
            </w:r>
            <w:r w:rsidR="002D1E51">
              <w:t xml:space="preserve"> on 3</w:t>
            </w:r>
            <w:r w:rsidR="002D1E51" w:rsidRPr="002D1E51">
              <w:rPr>
                <w:vertAlign w:val="superscript"/>
              </w:rPr>
              <w:t>rd</w:t>
            </w:r>
            <w:r w:rsidR="002D1E51">
              <w:t xml:space="preserve"> May</w:t>
            </w:r>
            <w:r>
              <w:t>.</w:t>
            </w:r>
          </w:p>
        </w:tc>
      </w:tr>
      <w:tr w:rsidR="001400D6" w:rsidRPr="001400D6" w14:paraId="7DB494A9" w14:textId="77777777" w:rsidTr="006D66AC">
        <w:tc>
          <w:tcPr>
            <w:tcW w:w="160" w:type="dxa"/>
          </w:tcPr>
          <w:p w14:paraId="6E25B154" w14:textId="77777777" w:rsidR="001400D6" w:rsidRPr="001400D6" w:rsidRDefault="001400D6" w:rsidP="001400D6">
            <w:r w:rsidRPr="001400D6">
              <w:t>PR3</w:t>
            </w:r>
          </w:p>
        </w:tc>
        <w:tc>
          <w:tcPr>
            <w:tcW w:w="680" w:type="dxa"/>
          </w:tcPr>
          <w:p w14:paraId="3710E55E" w14:textId="77777777" w:rsidR="001400D6" w:rsidRPr="001400D6" w:rsidRDefault="001400D6" w:rsidP="001400D6">
            <w:r w:rsidRPr="001400D6">
              <w:t>In the case of cancer, there is evidence that centralisation of specialist services is associated with improvements in clinical outcomes in a large number of surgical cases.</w:t>
            </w:r>
            <w:r w:rsidRPr="001400D6">
              <w:rPr>
                <w:vertAlign w:val="superscript"/>
              </w:rPr>
              <w:t>3,4</w:t>
            </w:r>
            <w:r w:rsidRPr="001400D6">
              <w:t xml:space="preserve"> </w:t>
            </w:r>
          </w:p>
        </w:tc>
        <w:tc>
          <w:tcPr>
            <w:tcW w:w="680" w:type="dxa"/>
          </w:tcPr>
          <w:p w14:paraId="1E3C18BF" w14:textId="77777777" w:rsidR="001400D6" w:rsidRPr="001400D6" w:rsidRDefault="001400D6" w:rsidP="001400D6">
            <w:r w:rsidRPr="001400D6">
              <w:rPr>
                <w:b/>
              </w:rPr>
              <w:t>Chapter 4 Implementing major system change in specialist cancer surgery: the role of provider networks, Background</w:t>
            </w:r>
          </w:p>
          <w:p w14:paraId="028E29D0" w14:textId="77777777" w:rsidR="001400D6" w:rsidRPr="001400D6" w:rsidRDefault="001400D6" w:rsidP="001400D6">
            <w:r w:rsidRPr="001400D6">
              <w:t>Text modified. OK?</w:t>
            </w:r>
          </w:p>
          <w:p w14:paraId="22E6BC8C" w14:textId="77777777" w:rsidR="001400D6" w:rsidRPr="001400D6" w:rsidRDefault="001400D6" w:rsidP="001400D6">
            <w:r w:rsidRPr="001400D6">
              <w:t>Original: In the case of cancer, there is evidence demonstrating that higher volumes of surgical cases are associated with improvements in clinical outcomes.</w:t>
            </w:r>
          </w:p>
        </w:tc>
        <w:tc>
          <w:tcPr>
            <w:tcW w:w="480" w:type="dxa"/>
          </w:tcPr>
          <w:p w14:paraId="4AAB29C1" w14:textId="332A6E40" w:rsidR="001A42F7" w:rsidRDefault="001A42F7" w:rsidP="002D1E51">
            <w:pPr>
              <w:pStyle w:val="CommentText"/>
            </w:pPr>
            <w:r>
              <w:t>The</w:t>
            </w:r>
            <w:r w:rsidR="002D1E51">
              <w:t xml:space="preserve"> literature </w:t>
            </w:r>
            <w:r>
              <w:t xml:space="preserve">cited </w:t>
            </w:r>
            <w:r w:rsidR="002D1E51">
              <w:t>relates to the benefits of high volume care, i.e. as opposed to centralisation</w:t>
            </w:r>
            <w:r>
              <w:t xml:space="preserve"> (the latter being one route to achieving high volume care)</w:t>
            </w:r>
            <w:r w:rsidR="002D1E51">
              <w:t xml:space="preserve">. </w:t>
            </w:r>
          </w:p>
          <w:p w14:paraId="3EF9BEB2" w14:textId="77777777" w:rsidR="001A42F7" w:rsidRDefault="001A42F7" w:rsidP="002D1E51">
            <w:pPr>
              <w:pStyle w:val="CommentText"/>
            </w:pPr>
          </w:p>
          <w:p w14:paraId="27086E9A" w14:textId="6FB304A2" w:rsidR="002D1E51" w:rsidRPr="0095076A" w:rsidRDefault="00BA3C20" w:rsidP="002D1E51">
            <w:pPr>
              <w:pStyle w:val="CommentText"/>
              <w:rPr>
                <w:b/>
                <w:bCs/>
              </w:rPr>
            </w:pPr>
            <w:r>
              <w:rPr>
                <w:b/>
                <w:bCs/>
              </w:rPr>
              <w:t>Action</w:t>
            </w:r>
            <w:r w:rsidR="001A42F7" w:rsidRPr="0095076A">
              <w:rPr>
                <w:b/>
                <w:bCs/>
              </w:rPr>
              <w:t>: p</w:t>
            </w:r>
            <w:r w:rsidR="002D1E51" w:rsidRPr="0095076A">
              <w:rPr>
                <w:b/>
                <w:bCs/>
              </w:rPr>
              <w:t>lease revert to the original wording.</w:t>
            </w:r>
          </w:p>
          <w:p w14:paraId="08DC123E" w14:textId="0987D986" w:rsidR="001400D6" w:rsidRPr="001400D6" w:rsidRDefault="001400D6" w:rsidP="001400D6"/>
        </w:tc>
      </w:tr>
      <w:tr w:rsidR="001400D6" w:rsidRPr="001400D6" w14:paraId="27BCC06A" w14:textId="77777777" w:rsidTr="006D66AC">
        <w:tc>
          <w:tcPr>
            <w:tcW w:w="160" w:type="dxa"/>
          </w:tcPr>
          <w:p w14:paraId="13B803D2" w14:textId="77777777" w:rsidR="001400D6" w:rsidRPr="001400D6" w:rsidRDefault="001400D6" w:rsidP="001400D6">
            <w:r w:rsidRPr="001400D6">
              <w:t>PR4</w:t>
            </w:r>
          </w:p>
        </w:tc>
        <w:tc>
          <w:tcPr>
            <w:tcW w:w="680" w:type="dxa"/>
          </w:tcPr>
          <w:p w14:paraId="15773C79" w14:textId="77777777" w:rsidR="001400D6" w:rsidRPr="001400D6" w:rsidRDefault="001400D6" w:rsidP="001400D6">
            <w:r w:rsidRPr="001400D6">
              <w:t xml:space="preserve">This chapter draws on a manuscript by Black </w:t>
            </w:r>
            <w:r w:rsidRPr="001400D6">
              <w:rPr>
                <w:i/>
              </w:rPr>
              <w:t>et al</w:t>
            </w:r>
            <w:r w:rsidRPr="001400D6">
              <w:t xml:space="preserve">., which is currently under consideration for publication in the </w:t>
            </w:r>
            <w:r w:rsidRPr="001400D6">
              <w:rPr>
                <w:i/>
              </w:rPr>
              <w:t>Journal of Health Services Research &amp; Policy</w:t>
            </w:r>
            <w:r w:rsidRPr="001400D6">
              <w:t>.</w:t>
            </w:r>
          </w:p>
        </w:tc>
        <w:tc>
          <w:tcPr>
            <w:tcW w:w="680" w:type="dxa"/>
          </w:tcPr>
          <w:p w14:paraId="1A57B5BE" w14:textId="77777777" w:rsidR="001400D6" w:rsidRPr="001400D6" w:rsidRDefault="001400D6" w:rsidP="001400D6">
            <w:r w:rsidRPr="001400D6">
              <w:rPr>
                <w:b/>
              </w:rPr>
              <w:t>Chapter 7 Loss associated with subtractive health service change, Overview</w:t>
            </w:r>
          </w:p>
          <w:p w14:paraId="31E3EDF3" w14:textId="77777777" w:rsidR="001400D6" w:rsidRPr="001400D6" w:rsidRDefault="001400D6" w:rsidP="001400D6">
            <w:r w:rsidRPr="001400D6">
              <w:t>Many thanks for your response to our query. If publication details of this report become available then please do let us know.</w:t>
            </w:r>
          </w:p>
          <w:p w14:paraId="102C5866" w14:textId="77777777" w:rsidR="001400D6" w:rsidRPr="001400D6" w:rsidRDefault="001400D6" w:rsidP="001400D6"/>
          <w:p w14:paraId="104801B9" w14:textId="77777777" w:rsidR="001400D6" w:rsidRPr="001400D6" w:rsidRDefault="001400D6" w:rsidP="001400D6">
            <w:r w:rsidRPr="001400D6">
              <w:t>In addition, if copyright permission is required for any reproduced material from your this publication, then please seek this as early as possible to avoid any delays.</w:t>
            </w:r>
          </w:p>
        </w:tc>
        <w:tc>
          <w:tcPr>
            <w:tcW w:w="480" w:type="dxa"/>
          </w:tcPr>
          <w:p w14:paraId="6FC9871D" w14:textId="7FCC6C8A" w:rsidR="001400D6" w:rsidRDefault="007B1B0A" w:rsidP="001400D6">
            <w:r>
              <w:t>The paper has been published with a CC-BY license, with the following details:</w:t>
            </w:r>
          </w:p>
          <w:p w14:paraId="47F0D810" w14:textId="77777777" w:rsidR="00CB6E1C" w:rsidRDefault="00CB6E1C" w:rsidP="001400D6"/>
          <w:p w14:paraId="4E9C404A" w14:textId="3CA065A6" w:rsidR="00CB6E1C" w:rsidRDefault="00CB6E1C" w:rsidP="001400D6">
            <w:pPr>
              <w:rPr>
                <w:rStyle w:val="Hyperlink"/>
              </w:rPr>
            </w:pPr>
            <w:r w:rsidRPr="00CB6E1C">
              <w:t>Black, G. B., Wood, V. J., Ramsay, A. I. G., Vindrola-</w:t>
            </w:r>
            <w:proofErr w:type="spellStart"/>
            <w:r w:rsidRPr="00CB6E1C">
              <w:t>Padros</w:t>
            </w:r>
            <w:proofErr w:type="spellEnd"/>
            <w:r w:rsidRPr="00CB6E1C">
              <w:t xml:space="preserve">, C., Perry, C., Clarke, C. S., </w:t>
            </w:r>
            <w:proofErr w:type="spellStart"/>
            <w:r w:rsidRPr="00CB6E1C">
              <w:t>Levermore</w:t>
            </w:r>
            <w:proofErr w:type="spellEnd"/>
            <w:r w:rsidRPr="00CB6E1C">
              <w:t xml:space="preserve">, C., Pritchard-Jones, K., Bex, A., Tran, M. G. B., </w:t>
            </w:r>
            <w:proofErr w:type="spellStart"/>
            <w:r w:rsidRPr="00CB6E1C">
              <w:t>Shackley</w:t>
            </w:r>
            <w:proofErr w:type="spellEnd"/>
            <w:r w:rsidRPr="00CB6E1C">
              <w:t xml:space="preserve">, D. C., Hines, J., Mughal, M. M., &amp; Fulop, N. J. (2022). Loss associated with subtractive health service change: The case of specialist cancer centralization in England. Journal of Health Services Research &amp; Policy. </w:t>
            </w:r>
            <w:hyperlink r:id="rId7" w:history="1">
              <w:r w:rsidRPr="005A5576">
                <w:rPr>
                  <w:rStyle w:val="Hyperlink"/>
                </w:rPr>
                <w:t>https://doi.org/10.1177/13558196221082585</w:t>
              </w:r>
            </w:hyperlink>
          </w:p>
          <w:p w14:paraId="4EE0F1A3" w14:textId="77777777" w:rsidR="002D1E51" w:rsidRDefault="002D1E51" w:rsidP="002D1E51"/>
          <w:p w14:paraId="6BE2C2C1" w14:textId="000FF8E7" w:rsidR="00012F1F" w:rsidRDefault="00012F1F" w:rsidP="002D1E51">
            <w:r w:rsidRPr="00012F1F">
              <w:t>https://creativecommons.org/licenses/by/4.0/This article is distributed under the terms of the Creative Commons Attribution 4.0 License (https://creativecommons.org/licens</w:t>
            </w:r>
            <w:r w:rsidRPr="00012F1F">
              <w:lastRenderedPageBreak/>
              <w:t>es/by/4.0/) which permits any use, reproduction and distribution of the work without further permission provided the original work is attributed as specified on the SAGE and Open Access page (https://us.sagepub.com/en-us/nam/open-access-at-sage).</w:t>
            </w:r>
          </w:p>
          <w:p w14:paraId="09C63B0C" w14:textId="77777777" w:rsidR="00012F1F" w:rsidRDefault="00012F1F" w:rsidP="002D1E51"/>
          <w:p w14:paraId="7AC9D725" w14:textId="76C0CF70" w:rsidR="00931971" w:rsidRPr="0095076A" w:rsidRDefault="001A42F7" w:rsidP="002D1E51">
            <w:pPr>
              <w:rPr>
                <w:b/>
                <w:bCs/>
              </w:rPr>
            </w:pPr>
            <w:r w:rsidRPr="0095076A">
              <w:rPr>
                <w:b/>
                <w:bCs/>
              </w:rPr>
              <w:t xml:space="preserve">ACTION: </w:t>
            </w:r>
            <w:r w:rsidR="00012F1F" w:rsidRPr="0095076A">
              <w:rPr>
                <w:b/>
                <w:bCs/>
              </w:rPr>
              <w:t>please add the relevant credit line</w:t>
            </w:r>
            <w:r w:rsidR="007B1B0A" w:rsidRPr="0095076A">
              <w:rPr>
                <w:b/>
                <w:bCs/>
              </w:rPr>
              <w:t>s</w:t>
            </w:r>
            <w:r w:rsidR="00012F1F" w:rsidRPr="0095076A">
              <w:rPr>
                <w:b/>
                <w:bCs/>
              </w:rPr>
              <w:t xml:space="preserve"> to </w:t>
            </w:r>
          </w:p>
          <w:p w14:paraId="4C46FF62" w14:textId="17341006" w:rsidR="00931971" w:rsidRPr="0095076A" w:rsidRDefault="00012F1F" w:rsidP="00931971">
            <w:pPr>
              <w:pStyle w:val="ListParagraph"/>
              <w:numPr>
                <w:ilvl w:val="0"/>
                <w:numId w:val="2"/>
              </w:numPr>
              <w:rPr>
                <w:rFonts w:ascii="Helvetica" w:hAnsi="Helvetica" w:cs="Helvetica"/>
                <w:b/>
                <w:bCs/>
              </w:rPr>
            </w:pPr>
            <w:r w:rsidRPr="0095076A">
              <w:rPr>
                <w:rFonts w:ascii="Helvetica" w:hAnsi="Helvetica" w:cs="Helvetica"/>
                <w:b/>
                <w:bCs/>
                <w:sz w:val="20"/>
                <w:szCs w:val="20"/>
              </w:rPr>
              <w:t>the beginning of the chapter</w:t>
            </w:r>
            <w:r w:rsidR="001A42F7" w:rsidRPr="0095076A">
              <w:rPr>
                <w:rFonts w:ascii="Helvetica" w:hAnsi="Helvetica" w:cs="Helvetica"/>
                <w:b/>
                <w:bCs/>
                <w:sz w:val="20"/>
                <w:szCs w:val="20"/>
              </w:rPr>
              <w:t xml:space="preserve"> </w:t>
            </w:r>
            <w:r w:rsidR="00931971" w:rsidRPr="0095076A">
              <w:rPr>
                <w:rFonts w:ascii="Helvetica" w:hAnsi="Helvetica" w:cs="Helvetica"/>
                <w:b/>
                <w:bCs/>
                <w:sz w:val="20"/>
                <w:szCs w:val="20"/>
              </w:rPr>
              <w:t>7</w:t>
            </w:r>
          </w:p>
          <w:p w14:paraId="26A2E00B" w14:textId="6142496D" w:rsidR="002D1E51" w:rsidRPr="00931971" w:rsidRDefault="001A42F7" w:rsidP="00931971">
            <w:pPr>
              <w:pStyle w:val="ListParagraph"/>
              <w:numPr>
                <w:ilvl w:val="0"/>
                <w:numId w:val="2"/>
              </w:numPr>
              <w:rPr>
                <w:rFonts w:ascii="Helvetica" w:hAnsi="Helvetica" w:cs="Helvetica"/>
              </w:rPr>
            </w:pPr>
            <w:r w:rsidRPr="0095076A">
              <w:rPr>
                <w:rFonts w:ascii="Helvetica" w:hAnsi="Helvetica" w:cs="Helvetica"/>
                <w:b/>
                <w:bCs/>
                <w:sz w:val="20"/>
                <w:szCs w:val="20"/>
              </w:rPr>
              <w:t>figure 8</w:t>
            </w:r>
            <w:r w:rsidR="0095076A" w:rsidRPr="0095076A">
              <w:rPr>
                <w:rFonts w:ascii="Helvetica" w:hAnsi="Helvetica" w:cs="Helvetica"/>
                <w:b/>
                <w:bCs/>
                <w:sz w:val="20"/>
                <w:szCs w:val="20"/>
              </w:rPr>
              <w:t>, noting that this is adapted from the</w:t>
            </w:r>
            <w:r w:rsidR="00CD0B77">
              <w:rPr>
                <w:rFonts w:ascii="Helvetica" w:hAnsi="Helvetica" w:cs="Helvetica"/>
                <w:b/>
                <w:bCs/>
                <w:sz w:val="20"/>
                <w:szCs w:val="20"/>
              </w:rPr>
              <w:t xml:space="preserve"> published</w:t>
            </w:r>
            <w:r w:rsidR="0095076A" w:rsidRPr="0095076A">
              <w:rPr>
                <w:rFonts w:ascii="Helvetica" w:hAnsi="Helvetica" w:cs="Helvetica"/>
                <w:b/>
                <w:bCs/>
                <w:sz w:val="20"/>
                <w:szCs w:val="20"/>
              </w:rPr>
              <w:t xml:space="preserve"> paper</w:t>
            </w:r>
          </w:p>
          <w:p w14:paraId="3576C051" w14:textId="41E2F31D" w:rsidR="00CB6E1C" w:rsidRPr="001400D6" w:rsidRDefault="00CB6E1C" w:rsidP="002D1E51"/>
        </w:tc>
      </w:tr>
      <w:tr w:rsidR="001400D6" w:rsidRPr="001400D6" w14:paraId="27D50DF3" w14:textId="77777777" w:rsidTr="006D66AC">
        <w:tc>
          <w:tcPr>
            <w:tcW w:w="160" w:type="dxa"/>
          </w:tcPr>
          <w:p w14:paraId="0F2E65F2" w14:textId="77777777" w:rsidR="001400D6" w:rsidRPr="001400D6" w:rsidRDefault="001400D6" w:rsidP="001400D6">
            <w:r w:rsidRPr="001400D6">
              <w:lastRenderedPageBreak/>
              <w:t>PR5</w:t>
            </w:r>
          </w:p>
        </w:tc>
        <w:tc>
          <w:tcPr>
            <w:tcW w:w="680" w:type="dxa"/>
          </w:tcPr>
          <w:p w14:paraId="0209BAAD" w14:textId="77777777" w:rsidR="001400D6" w:rsidRPr="001400D6" w:rsidRDefault="001400D6" w:rsidP="001400D6">
            <w:r w:rsidRPr="001400D6">
              <w:t>A CEP for prostate cancer, including implementation costs: London Cancer reconfigurations compared with the rest of England using a difference-in-differences approach, a 10-year horizon, adjusted and discounted. Note that the orange line represents the £30,000 cost-effectiveness threshold and the blue diamond represents the mean difference-in-differences costs and QALYs.</w:t>
            </w:r>
          </w:p>
        </w:tc>
        <w:tc>
          <w:tcPr>
            <w:tcW w:w="680" w:type="dxa"/>
          </w:tcPr>
          <w:p w14:paraId="4A4B3672" w14:textId="77777777" w:rsidR="001400D6" w:rsidRPr="001400D6" w:rsidRDefault="001400D6" w:rsidP="001400D6">
            <w:r w:rsidRPr="001400D6">
              <w:rPr>
                <w:b/>
              </w:rPr>
              <w:t>FIGURE 11</w:t>
            </w:r>
          </w:p>
          <w:p w14:paraId="427484B7" w14:textId="77777777" w:rsidR="001400D6" w:rsidRPr="001400D6" w:rsidRDefault="001400D6" w:rsidP="001400D6">
            <w:r w:rsidRPr="001400D6">
              <w:t>As advised previously,  copyright permission may be required for any reproduced material from Applied Health Economics and Health Policy, please seek this as early as possible to avoid any delays. Further details can be found here: https://www.springer.com/gp/rights-permissions/obtaining-permissions/882.</w:t>
            </w:r>
          </w:p>
          <w:p w14:paraId="0B142E09" w14:textId="77777777" w:rsidR="001400D6" w:rsidRPr="001400D6" w:rsidRDefault="001400D6" w:rsidP="001400D6"/>
          <w:p w14:paraId="2036C2AC" w14:textId="77777777" w:rsidR="001400D6" w:rsidRPr="001400D6" w:rsidRDefault="001400D6" w:rsidP="001400D6">
            <w:r w:rsidRPr="001400D6">
              <w:t>Note that this query also applies to Figures 12–18 and 27–34.</w:t>
            </w:r>
          </w:p>
        </w:tc>
        <w:tc>
          <w:tcPr>
            <w:tcW w:w="480" w:type="dxa"/>
          </w:tcPr>
          <w:p w14:paraId="07E6077E" w14:textId="77777777" w:rsidR="00943AC9" w:rsidRDefault="00943AC9" w:rsidP="001400D6">
            <w:r w:rsidRPr="00943AC9">
              <w:t xml:space="preserve">Our paper is currently under peer review and we anticipate receiving feedback shortly. </w:t>
            </w:r>
          </w:p>
          <w:p w14:paraId="6FD70B2F" w14:textId="7EF4D88A" w:rsidR="001400D6" w:rsidRPr="00943AC9" w:rsidRDefault="00943AC9" w:rsidP="001400D6">
            <w:r>
              <w:t>We are happy to confirm that, if/when</w:t>
            </w:r>
            <w:r w:rsidRPr="00943AC9">
              <w:t xml:space="preserve"> the paper is published</w:t>
            </w:r>
            <w:r>
              <w:t>,</w:t>
            </w:r>
            <w:r w:rsidRPr="00943AC9">
              <w:t xml:space="preserve"> we will request copyright permissions as soon as possible.</w:t>
            </w:r>
          </w:p>
        </w:tc>
      </w:tr>
      <w:tr w:rsidR="001400D6" w:rsidRPr="001400D6" w14:paraId="21D680C0" w14:textId="77777777" w:rsidTr="006D66AC">
        <w:tc>
          <w:tcPr>
            <w:tcW w:w="160" w:type="dxa"/>
          </w:tcPr>
          <w:p w14:paraId="3384F121" w14:textId="77777777" w:rsidR="001400D6" w:rsidRPr="001400D6" w:rsidRDefault="001400D6" w:rsidP="001400D6">
            <w:r w:rsidRPr="001400D6">
              <w:t>PR6</w:t>
            </w:r>
          </w:p>
        </w:tc>
        <w:tc>
          <w:tcPr>
            <w:tcW w:w="680" w:type="dxa"/>
          </w:tcPr>
          <w:p w14:paraId="0E234E44" w14:textId="77777777" w:rsidR="001400D6" w:rsidRPr="001400D6" w:rsidRDefault="001400D6" w:rsidP="001400D6">
            <w:r w:rsidRPr="001400D6">
              <w:t>Note that the orange line represents the £30,000 cost-effectiveness threshold and the blue diamond represents the mean difference-in-differences costs and QALYs.</w:t>
            </w:r>
          </w:p>
        </w:tc>
        <w:tc>
          <w:tcPr>
            <w:tcW w:w="680" w:type="dxa"/>
          </w:tcPr>
          <w:p w14:paraId="7B7E40EB" w14:textId="77777777" w:rsidR="001400D6" w:rsidRPr="001400D6" w:rsidRDefault="001400D6" w:rsidP="001400D6">
            <w:r w:rsidRPr="001400D6">
              <w:rPr>
                <w:b/>
              </w:rPr>
              <w:t>FIGURE 11</w:t>
            </w:r>
          </w:p>
          <w:p w14:paraId="358D7CBF" w14:textId="77777777" w:rsidR="001400D6" w:rsidRPr="001400D6" w:rsidRDefault="001400D6" w:rsidP="001400D6">
            <w:r w:rsidRPr="001400D6">
              <w:t>Should this figure note be added to Figures 13, 15 and 17.</w:t>
            </w:r>
          </w:p>
        </w:tc>
        <w:tc>
          <w:tcPr>
            <w:tcW w:w="480" w:type="dxa"/>
          </w:tcPr>
          <w:p w14:paraId="0FF76B27" w14:textId="04F11A7C" w:rsidR="001400D6" w:rsidRPr="001400D6" w:rsidRDefault="00037770" w:rsidP="001400D6">
            <w:r w:rsidRPr="00037770">
              <w:rPr>
                <w:b/>
                <w:bCs/>
              </w:rPr>
              <w:t>Action: please add that note to the other three figures, thanks.</w:t>
            </w:r>
          </w:p>
        </w:tc>
      </w:tr>
      <w:tr w:rsidR="001400D6" w:rsidRPr="001400D6" w14:paraId="6911AFAA" w14:textId="77777777" w:rsidTr="006D66AC">
        <w:tc>
          <w:tcPr>
            <w:tcW w:w="160" w:type="dxa"/>
          </w:tcPr>
          <w:p w14:paraId="3D160776" w14:textId="77777777" w:rsidR="001400D6" w:rsidRPr="001400D6" w:rsidRDefault="001400D6" w:rsidP="001400D6">
            <w:r w:rsidRPr="001400D6">
              <w:t>PR7</w:t>
            </w:r>
          </w:p>
        </w:tc>
        <w:tc>
          <w:tcPr>
            <w:tcW w:w="680" w:type="dxa"/>
          </w:tcPr>
          <w:p w14:paraId="11291F2C" w14:textId="77777777" w:rsidR="001400D6" w:rsidRPr="001400D6" w:rsidRDefault="001400D6" w:rsidP="001400D6">
            <w:r w:rsidRPr="001400D6">
              <w:t xml:space="preserve">threshold above around £20,000 per QALY gained </w:t>
            </w:r>
          </w:p>
        </w:tc>
        <w:tc>
          <w:tcPr>
            <w:tcW w:w="680" w:type="dxa"/>
          </w:tcPr>
          <w:p w14:paraId="719DA4A3" w14:textId="77777777" w:rsidR="001400D6" w:rsidRPr="001400D6" w:rsidRDefault="001400D6" w:rsidP="001400D6">
            <w:r w:rsidRPr="001400D6">
              <w:rPr>
                <w:b/>
              </w:rPr>
              <w:t>Chapter 10 Cost-effectiveness of major system change in specialist cancer surgery in London Cancer, Discussion, Principal findings</w:t>
            </w:r>
          </w:p>
          <w:p w14:paraId="47C1F042" w14:textId="77777777" w:rsidR="001400D6" w:rsidRPr="001400D6" w:rsidRDefault="001400D6" w:rsidP="001400D6">
            <w:r w:rsidRPr="001400D6">
              <w:lastRenderedPageBreak/>
              <w:t xml:space="preserve">Please advise if ‘above’ or ‘around’ should be removed? </w:t>
            </w:r>
          </w:p>
        </w:tc>
        <w:tc>
          <w:tcPr>
            <w:tcW w:w="480" w:type="dxa"/>
          </w:tcPr>
          <w:p w14:paraId="762AF54E" w14:textId="152674FE" w:rsidR="001400D6" w:rsidRPr="00037770" w:rsidRDefault="00037770" w:rsidP="00037770">
            <w:pPr>
              <w:pStyle w:val="CommentText"/>
              <w:rPr>
                <w:b/>
                <w:bCs/>
              </w:rPr>
            </w:pPr>
            <w:r>
              <w:rPr>
                <w:rStyle w:val="CommentReference"/>
              </w:rPr>
              <w:lastRenderedPageBreak/>
              <w:t/>
            </w:r>
            <w:r w:rsidRPr="00037770">
              <w:rPr>
                <w:b/>
                <w:bCs/>
              </w:rPr>
              <w:t>Action: no, please leave it as it is, thanks.</w:t>
            </w:r>
          </w:p>
        </w:tc>
      </w:tr>
      <w:tr w:rsidR="001400D6" w:rsidRPr="001400D6" w14:paraId="0F4540AD" w14:textId="77777777" w:rsidTr="006D66AC">
        <w:tc>
          <w:tcPr>
            <w:tcW w:w="160" w:type="dxa"/>
          </w:tcPr>
          <w:p w14:paraId="668CF030" w14:textId="77777777" w:rsidR="001400D6" w:rsidRPr="001400D6" w:rsidRDefault="001400D6" w:rsidP="001400D6">
            <w:r w:rsidRPr="001400D6">
              <w:t>PR8</w:t>
            </w:r>
          </w:p>
        </w:tc>
        <w:tc>
          <w:tcPr>
            <w:tcW w:w="680" w:type="dxa"/>
          </w:tcPr>
          <w:p w14:paraId="47E73CB3" w14:textId="77777777" w:rsidR="001400D6" w:rsidRPr="001400D6" w:rsidRDefault="001400D6" w:rsidP="001400D6">
            <w:r w:rsidRPr="001400D6">
              <w:t>published sources</w:t>
            </w:r>
            <w:r w:rsidRPr="001400D6">
              <w:rPr>
                <w:vertAlign w:val="superscript"/>
              </w:rPr>
              <w:t>156,200,201,203–210,308</w:t>
            </w:r>
            <w:r w:rsidRPr="001400D6">
              <w:t xml:space="preserve"> </w:t>
            </w:r>
          </w:p>
        </w:tc>
        <w:tc>
          <w:tcPr>
            <w:tcW w:w="680" w:type="dxa"/>
          </w:tcPr>
          <w:p w14:paraId="0D108203" w14:textId="77777777" w:rsidR="001400D6" w:rsidRPr="001400D6" w:rsidRDefault="001400D6" w:rsidP="001400D6">
            <w:r w:rsidRPr="001400D6">
              <w:rPr>
                <w:b/>
              </w:rPr>
              <w:t>Chapter 10 Cost-effectiveness of major system change in specialist cancer surgery in London Cancer, Discussion, Strengths and weaknesses</w:t>
            </w:r>
          </w:p>
          <w:p w14:paraId="4D585E8B" w14:textId="77777777" w:rsidR="001400D6" w:rsidRPr="001400D6" w:rsidRDefault="001400D6" w:rsidP="001400D6">
            <w:r w:rsidRPr="001400D6">
              <w:t>Many thanks for your response regarding the reference numbers for the ‘published sources’. Please check and confirm that the correct references have been added.</w:t>
            </w:r>
          </w:p>
        </w:tc>
        <w:tc>
          <w:tcPr>
            <w:tcW w:w="480" w:type="dxa"/>
          </w:tcPr>
          <w:p w14:paraId="523EB27F" w14:textId="0EF4B656" w:rsidR="00037770" w:rsidRPr="00037770" w:rsidRDefault="00037770" w:rsidP="00037770">
            <w:pPr>
              <w:pStyle w:val="CommentText"/>
              <w:rPr>
                <w:rFonts w:cs="Helvetica"/>
              </w:rPr>
            </w:pPr>
            <w:bookmarkStart w:id="0" w:name="_Hlk103259751"/>
            <w:r w:rsidRPr="009A1C03">
              <w:rPr>
                <w:rStyle w:val="CommentReference"/>
              </w:rPr>
              <w:t/>
            </w:r>
            <w:r w:rsidRPr="00037770">
              <w:rPr>
                <w:rFonts w:cs="Helvetica"/>
              </w:rPr>
              <w:t xml:space="preserve">In the proof, it says </w:t>
            </w:r>
          </w:p>
          <w:p w14:paraId="5FD2F952" w14:textId="77777777" w:rsidR="00037770" w:rsidRPr="00037770" w:rsidRDefault="00037770" w:rsidP="00037770">
            <w:pPr>
              <w:pStyle w:val="CommentText"/>
              <w:ind w:left="240"/>
              <w:rPr>
                <w:rFonts w:cs="Helvetica"/>
                <w:bCs/>
                <w:color w:val="000000"/>
                <w:sz w:val="12"/>
                <w:szCs w:val="12"/>
              </w:rPr>
            </w:pPr>
            <w:r w:rsidRPr="00037770">
              <w:rPr>
                <w:rFonts w:cs="Helvetica"/>
                <w:bCs/>
                <w:color w:val="000000"/>
              </w:rPr>
              <w:t>"published sources</w:t>
            </w:r>
            <w:r w:rsidRPr="00037770">
              <w:rPr>
                <w:rFonts w:cs="Helvetica"/>
                <w:bCs/>
                <w:color w:val="000000"/>
                <w:sz w:val="12"/>
                <w:szCs w:val="12"/>
              </w:rPr>
              <w:t>159,164–174"</w:t>
            </w:r>
          </w:p>
          <w:p w14:paraId="779F1FDE" w14:textId="77777777" w:rsidR="00037770" w:rsidRPr="00037770" w:rsidRDefault="00037770" w:rsidP="00037770">
            <w:pPr>
              <w:pStyle w:val="CommentText"/>
              <w:rPr>
                <w:rFonts w:cs="Helvetica"/>
              </w:rPr>
            </w:pPr>
            <w:r w:rsidRPr="00037770">
              <w:rPr>
                <w:rFonts w:cs="Helvetica"/>
              </w:rPr>
              <w:t xml:space="preserve">but in the table here, it says </w:t>
            </w:r>
          </w:p>
          <w:p w14:paraId="5F1A710C" w14:textId="77777777" w:rsidR="00037770" w:rsidRPr="00037770" w:rsidRDefault="00037770" w:rsidP="00037770">
            <w:pPr>
              <w:pStyle w:val="CommentText"/>
              <w:ind w:left="240"/>
              <w:rPr>
                <w:rFonts w:cs="Helvetica"/>
                <w:vertAlign w:val="superscript"/>
              </w:rPr>
            </w:pPr>
            <w:r w:rsidRPr="00037770">
              <w:rPr>
                <w:rFonts w:cs="Helvetica"/>
              </w:rPr>
              <w:t>“published sources</w:t>
            </w:r>
            <w:r w:rsidRPr="00037770">
              <w:rPr>
                <w:rFonts w:cs="Helvetica"/>
                <w:vertAlign w:val="superscript"/>
              </w:rPr>
              <w:t>156,200,201,203–210,308”</w:t>
            </w:r>
          </w:p>
          <w:p w14:paraId="4855CDAD" w14:textId="77777777" w:rsidR="00700B8F" w:rsidRDefault="00BA3C20" w:rsidP="00037770">
            <w:pPr>
              <w:pStyle w:val="CommentText"/>
              <w:rPr>
                <w:rFonts w:cs="Helvetica"/>
                <w:b/>
                <w:color w:val="000000"/>
              </w:rPr>
            </w:pPr>
            <w:r>
              <w:rPr>
                <w:rFonts w:cs="Helvetica"/>
                <w:b/>
                <w:color w:val="000000"/>
              </w:rPr>
              <w:t>Action</w:t>
            </w:r>
            <w:r w:rsidR="00700B8F">
              <w:rPr>
                <w:rFonts w:cs="Helvetica"/>
                <w:b/>
                <w:color w:val="000000"/>
              </w:rPr>
              <w:t>s</w:t>
            </w:r>
            <w:r w:rsidR="00037770" w:rsidRPr="00037770">
              <w:rPr>
                <w:rFonts w:cs="Helvetica"/>
                <w:b/>
                <w:color w:val="000000"/>
              </w:rPr>
              <w:t xml:space="preserve">: </w:t>
            </w:r>
          </w:p>
          <w:p w14:paraId="264B4378" w14:textId="620A8323" w:rsidR="00037770" w:rsidRPr="00037770" w:rsidRDefault="00037770" w:rsidP="00700B8F">
            <w:pPr>
              <w:pStyle w:val="CommentText"/>
              <w:numPr>
                <w:ilvl w:val="0"/>
                <w:numId w:val="3"/>
              </w:numPr>
              <w:ind w:left="382"/>
              <w:rPr>
                <w:rFonts w:cs="Helvetica"/>
                <w:b/>
                <w:color w:val="000000"/>
              </w:rPr>
            </w:pPr>
            <w:r w:rsidRPr="00037770">
              <w:rPr>
                <w:rFonts w:cs="Helvetica"/>
                <w:b/>
                <w:color w:val="000000"/>
              </w:rPr>
              <w:t xml:space="preserve">if the proof numbering is correct, then it’s correct (159, 164-174) but please also add ref 217 (NICE TA512) </w:t>
            </w:r>
          </w:p>
          <w:p w14:paraId="25DCA2C0" w14:textId="1EC03845" w:rsidR="00037770" w:rsidRDefault="00700B8F" w:rsidP="00700B8F">
            <w:pPr>
              <w:pStyle w:val="CommentText"/>
              <w:numPr>
                <w:ilvl w:val="0"/>
                <w:numId w:val="3"/>
              </w:numPr>
              <w:ind w:left="382"/>
            </w:pPr>
            <w:r>
              <w:rPr>
                <w:rFonts w:cs="Helvetica"/>
                <w:b/>
                <w:color w:val="000000"/>
              </w:rPr>
              <w:t>P</w:t>
            </w:r>
            <w:r w:rsidR="00037770" w:rsidRPr="00037770">
              <w:rPr>
                <w:rFonts w:cs="Helvetica"/>
                <w:b/>
                <w:color w:val="000000"/>
              </w:rPr>
              <w:t>lease make the same change on page 78</w:t>
            </w:r>
          </w:p>
          <w:bookmarkEnd w:id="0"/>
          <w:p w14:paraId="522FCFD7" w14:textId="40BDF3CC" w:rsidR="001400D6" w:rsidRPr="001400D6" w:rsidRDefault="001400D6" w:rsidP="001400D6"/>
        </w:tc>
      </w:tr>
      <w:tr w:rsidR="001400D6" w:rsidRPr="001400D6" w14:paraId="33B69B13" w14:textId="77777777" w:rsidTr="006D66AC">
        <w:tc>
          <w:tcPr>
            <w:tcW w:w="160" w:type="dxa"/>
          </w:tcPr>
          <w:p w14:paraId="6ECEF0F4" w14:textId="77777777" w:rsidR="001400D6" w:rsidRPr="001400D6" w:rsidRDefault="001400D6" w:rsidP="001400D6">
            <w:r w:rsidRPr="001400D6">
              <w:t>PR9</w:t>
            </w:r>
          </w:p>
        </w:tc>
        <w:tc>
          <w:tcPr>
            <w:tcW w:w="680" w:type="dxa"/>
          </w:tcPr>
          <w:p w14:paraId="13FEC51E" w14:textId="77777777" w:rsidR="001400D6" w:rsidRPr="001400D6" w:rsidRDefault="001400D6" w:rsidP="001400D6">
            <w:r w:rsidRPr="001400D6">
              <w:t>Professor McKee</w:t>
            </w:r>
          </w:p>
        </w:tc>
        <w:tc>
          <w:tcPr>
            <w:tcW w:w="680" w:type="dxa"/>
          </w:tcPr>
          <w:p w14:paraId="2FDCC8C5" w14:textId="77777777" w:rsidR="001400D6" w:rsidRPr="001400D6" w:rsidRDefault="001400D6" w:rsidP="001400D6">
            <w:r w:rsidRPr="001400D6">
              <w:rPr>
                <w:b/>
              </w:rPr>
              <w:t>Appendix 2 Patient and public involvement, Patient and public involvement activity, Research management and governance</w:t>
            </w:r>
          </w:p>
          <w:p w14:paraId="440F023C" w14:textId="77777777" w:rsidR="001400D6" w:rsidRPr="001400D6" w:rsidRDefault="001400D6" w:rsidP="001400D6">
            <w:r w:rsidRPr="001400D6">
              <w:t>Can a full name be added here?</w:t>
            </w:r>
          </w:p>
        </w:tc>
        <w:tc>
          <w:tcPr>
            <w:tcW w:w="480" w:type="dxa"/>
          </w:tcPr>
          <w:p w14:paraId="0ED59B61" w14:textId="661313BA" w:rsidR="001400D6" w:rsidRPr="001400D6" w:rsidRDefault="00CB6E1C" w:rsidP="001400D6">
            <w:r>
              <w:t>Professor Lorna McKee</w:t>
            </w:r>
            <w:r w:rsidR="00486DF0">
              <w:t>.</w:t>
            </w:r>
          </w:p>
        </w:tc>
      </w:tr>
      <w:tr w:rsidR="001400D6" w:rsidRPr="001400D6" w14:paraId="0A74DD31" w14:textId="77777777" w:rsidTr="006D66AC">
        <w:tc>
          <w:tcPr>
            <w:tcW w:w="160" w:type="dxa"/>
          </w:tcPr>
          <w:p w14:paraId="7F6802A3" w14:textId="77777777" w:rsidR="001400D6" w:rsidRPr="001400D6" w:rsidRDefault="001400D6" w:rsidP="001400D6">
            <w:r w:rsidRPr="001400D6">
              <w:t>PR10</w:t>
            </w:r>
          </w:p>
        </w:tc>
        <w:tc>
          <w:tcPr>
            <w:tcW w:w="680" w:type="dxa"/>
          </w:tcPr>
          <w:p w14:paraId="543A2624" w14:textId="77777777" w:rsidR="001400D6" w:rsidRPr="001400D6" w:rsidRDefault="001400D6" w:rsidP="001400D6">
            <w:r w:rsidRPr="001400D6">
              <w:t>Age was not significant and the fit was improved by removing it (</w:t>
            </w:r>
            <w:r w:rsidRPr="001400D6">
              <w:rPr>
                <w:i/>
              </w:rPr>
              <w:t>Figure 23</w:t>
            </w:r>
            <w:r w:rsidRPr="001400D6">
              <w:t>).</w:t>
            </w:r>
          </w:p>
        </w:tc>
        <w:tc>
          <w:tcPr>
            <w:tcW w:w="680" w:type="dxa"/>
          </w:tcPr>
          <w:p w14:paraId="55D627E4" w14:textId="77777777" w:rsidR="001400D6" w:rsidRPr="001400D6" w:rsidRDefault="001400D6" w:rsidP="001400D6">
            <w:r w:rsidRPr="001400D6">
              <w:rPr>
                <w:b/>
              </w:rPr>
              <w:t>Appendix 6 Supplementary data for Chapter 10, Survival analysis, Prostate cancer</w:t>
            </w:r>
          </w:p>
          <w:p w14:paraId="13C5367D" w14:textId="77777777" w:rsidR="001400D6" w:rsidRPr="001400D6" w:rsidRDefault="001400D6" w:rsidP="001400D6">
            <w:r w:rsidRPr="001400D6">
              <w:t xml:space="preserve">Many thanks for your response. All tables/figures should be cited within the text. Please advise where the citations for Figures 23–26 should be moved to. </w:t>
            </w:r>
          </w:p>
        </w:tc>
        <w:tc>
          <w:tcPr>
            <w:tcW w:w="480" w:type="dxa"/>
          </w:tcPr>
          <w:p w14:paraId="61272EFC" w14:textId="38C59B37" w:rsidR="00037770" w:rsidRPr="00037770" w:rsidRDefault="00037770" w:rsidP="00037770">
            <w:pPr>
              <w:pStyle w:val="CommentText"/>
              <w:rPr>
                <w:rFonts w:cs="Helvetica"/>
                <w:b/>
                <w:bCs/>
              </w:rPr>
            </w:pPr>
            <w:r>
              <w:rPr>
                <w:rStyle w:val="CommentReference"/>
              </w:rPr>
              <w:t/>
            </w:r>
            <w:r w:rsidRPr="00037770">
              <w:rPr>
                <w:rFonts w:cs="Helvetica"/>
                <w:b/>
                <w:bCs/>
              </w:rPr>
              <w:t>OPTION 1</w:t>
            </w:r>
          </w:p>
          <w:p w14:paraId="4A246AE2" w14:textId="29C0B687" w:rsidR="00037770" w:rsidRPr="00037770" w:rsidRDefault="00037770" w:rsidP="00037770">
            <w:pPr>
              <w:pStyle w:val="CommentText"/>
              <w:ind w:left="240"/>
              <w:rPr>
                <w:rFonts w:cs="Helvetica"/>
              </w:rPr>
            </w:pPr>
            <w:r>
              <w:rPr>
                <w:rFonts w:cs="Helvetica"/>
              </w:rPr>
              <w:t>Our</w:t>
            </w:r>
            <w:r w:rsidRPr="00037770">
              <w:rPr>
                <w:rFonts w:cs="Helvetica"/>
              </w:rPr>
              <w:t xml:space="preserve"> preferred choice (and the simplest option), would be to entirely remove figs 23-26, and change text on page 79 from, </w:t>
            </w:r>
          </w:p>
          <w:p w14:paraId="72253F42" w14:textId="77777777" w:rsidR="00037770" w:rsidRPr="00037770" w:rsidRDefault="00037770" w:rsidP="00037770">
            <w:pPr>
              <w:autoSpaceDE w:val="0"/>
              <w:autoSpaceDN w:val="0"/>
              <w:adjustRightInd w:val="0"/>
              <w:spacing w:after="0"/>
              <w:ind w:left="240"/>
              <w:rPr>
                <w:rFonts w:cs="Helvetica"/>
              </w:rPr>
            </w:pPr>
            <w:r w:rsidRPr="00037770">
              <w:rPr>
                <w:rFonts w:cs="Helvetica"/>
              </w:rPr>
              <w:t>“</w:t>
            </w:r>
            <w:r w:rsidRPr="00037770">
              <w:rPr>
                <w:rFonts w:cs="Helvetica"/>
                <w:bCs/>
                <w:color w:val="000000"/>
              </w:rPr>
              <w:t>Kaplan–Meier curves and details on best fit in the survival models are reported in Appendix 6, Figure 23</w:t>
            </w:r>
            <w:r w:rsidRPr="00037770">
              <w:rPr>
                <w:rFonts w:cs="Helvetica"/>
              </w:rPr>
              <w:t>” to “D</w:t>
            </w:r>
            <w:r w:rsidRPr="00037770">
              <w:rPr>
                <w:rFonts w:cs="Helvetica"/>
                <w:bCs/>
                <w:color w:val="000000"/>
              </w:rPr>
              <w:t>etails on best fit in the survival models are reported in Appendix 6</w:t>
            </w:r>
            <w:r w:rsidRPr="00037770">
              <w:rPr>
                <w:rFonts w:cs="Helvetica"/>
              </w:rPr>
              <w:t>”.</w:t>
            </w:r>
          </w:p>
          <w:p w14:paraId="19F8BB0B" w14:textId="77777777" w:rsidR="00037770" w:rsidRPr="00037770" w:rsidRDefault="00037770" w:rsidP="00037770">
            <w:pPr>
              <w:pStyle w:val="CommentText"/>
              <w:rPr>
                <w:rFonts w:cs="Helvetica"/>
              </w:rPr>
            </w:pPr>
          </w:p>
          <w:p w14:paraId="3BBEDA03" w14:textId="5E14B2C6" w:rsidR="00BA3C20" w:rsidRPr="00BA3C20" w:rsidRDefault="00BA3C20" w:rsidP="00037770">
            <w:pPr>
              <w:pStyle w:val="CommentText"/>
              <w:rPr>
                <w:rFonts w:cs="Helvetica"/>
                <w:b/>
                <w:bCs/>
              </w:rPr>
            </w:pPr>
            <w:r w:rsidRPr="00BA3C20">
              <w:rPr>
                <w:rFonts w:cs="Helvetica"/>
                <w:b/>
                <w:bCs/>
              </w:rPr>
              <w:t>OPTION 2</w:t>
            </w:r>
          </w:p>
          <w:p w14:paraId="762C5668" w14:textId="679434EA" w:rsidR="00037770" w:rsidRPr="00037770" w:rsidRDefault="00037770" w:rsidP="00BA3C20">
            <w:pPr>
              <w:pStyle w:val="CommentText"/>
              <w:ind w:left="240"/>
              <w:rPr>
                <w:rFonts w:cs="Helvetica"/>
              </w:rPr>
            </w:pPr>
            <w:r w:rsidRPr="00037770">
              <w:rPr>
                <w:rFonts w:cs="Helvetica"/>
              </w:rPr>
              <w:t xml:space="preserve">An alternative if you really want to keep the KM curves, would be </w:t>
            </w:r>
            <w:r w:rsidRPr="00037770">
              <w:rPr>
                <w:rFonts w:cs="Helvetica"/>
              </w:rPr>
              <w:lastRenderedPageBreak/>
              <w:t>to move Figs 23, 24, 25, 26 on page 174/175 (i.e. the four Kaplan-Meier curves) up a few lines, to the top of the “Survival analysis” section, and put them all together and not split up by text, in a subsection of their own, titled “Kaplan-Meier survival curves”.</w:t>
            </w:r>
          </w:p>
          <w:p w14:paraId="5E8AB88A" w14:textId="77777777" w:rsidR="00037770" w:rsidRPr="00037770" w:rsidRDefault="00037770" w:rsidP="00BA3C20">
            <w:pPr>
              <w:pStyle w:val="CommentText"/>
              <w:ind w:left="240"/>
              <w:rPr>
                <w:rFonts w:cs="Helvetica"/>
              </w:rPr>
            </w:pPr>
            <w:r w:rsidRPr="00037770">
              <w:rPr>
                <w:rFonts w:cs="Helvetica"/>
              </w:rPr>
              <w:t>AND remove the four mentions of figs 23-26 on pages 174/175 (they definitely are not correct where they are in those paragraphs).</w:t>
            </w:r>
          </w:p>
          <w:p w14:paraId="1C11D194" w14:textId="77777777" w:rsidR="00BA3C20" w:rsidRDefault="00037770" w:rsidP="00BA3C20">
            <w:pPr>
              <w:pStyle w:val="CommentText"/>
              <w:ind w:left="240"/>
              <w:rPr>
                <w:rFonts w:cs="Helvetica"/>
              </w:rPr>
            </w:pPr>
            <w:r w:rsidRPr="00037770">
              <w:rPr>
                <w:rFonts w:cs="Helvetica"/>
              </w:rPr>
              <w:t>AND amend on page 79</w:t>
            </w:r>
          </w:p>
          <w:p w14:paraId="48601291" w14:textId="77777777" w:rsidR="00BA3C20" w:rsidRDefault="00037770" w:rsidP="00BA3C20">
            <w:pPr>
              <w:pStyle w:val="CommentText"/>
              <w:ind w:left="240"/>
              <w:rPr>
                <w:rFonts w:cs="Helvetica"/>
              </w:rPr>
            </w:pPr>
            <w:r w:rsidRPr="00037770">
              <w:rPr>
                <w:rFonts w:cs="Helvetica"/>
              </w:rPr>
              <w:t>from:</w:t>
            </w:r>
            <w:r w:rsidR="00BA3C20">
              <w:rPr>
                <w:rFonts w:cs="Helvetica"/>
              </w:rPr>
              <w:t xml:space="preserve"> </w:t>
            </w:r>
            <w:r w:rsidRPr="00037770">
              <w:rPr>
                <w:rFonts w:cs="Helvetica"/>
              </w:rPr>
              <w:t>“</w:t>
            </w:r>
            <w:r w:rsidRPr="00037770">
              <w:rPr>
                <w:rFonts w:cs="Helvetica"/>
                <w:bCs/>
                <w:color w:val="000000"/>
              </w:rPr>
              <w:t>Kaplan–Meier curves and details on best fit in the survival models are reported in Appendix 6, Figure 23</w:t>
            </w:r>
            <w:r w:rsidRPr="00037770">
              <w:rPr>
                <w:rFonts w:cs="Helvetica"/>
              </w:rPr>
              <w:t xml:space="preserve">” </w:t>
            </w:r>
          </w:p>
          <w:p w14:paraId="5F1E859F" w14:textId="72A1E877" w:rsidR="00037770" w:rsidRPr="00037770" w:rsidRDefault="00037770" w:rsidP="00BA3C20">
            <w:pPr>
              <w:pStyle w:val="CommentText"/>
              <w:ind w:left="240"/>
              <w:rPr>
                <w:rFonts w:cs="Helvetica"/>
              </w:rPr>
            </w:pPr>
            <w:r w:rsidRPr="00037770">
              <w:rPr>
                <w:rFonts w:cs="Helvetica"/>
              </w:rPr>
              <w:t>to “</w:t>
            </w:r>
            <w:r w:rsidRPr="00037770">
              <w:rPr>
                <w:rFonts w:cs="Helvetica"/>
                <w:bCs/>
                <w:color w:val="000000"/>
              </w:rPr>
              <w:t>Kaplan–Meier curves and details on best fit in the survival models are reported in Appendix 6, Figure 23-26</w:t>
            </w:r>
            <w:r w:rsidRPr="00037770">
              <w:rPr>
                <w:rFonts w:cs="Helvetica"/>
              </w:rPr>
              <w:t>”</w:t>
            </w:r>
          </w:p>
          <w:p w14:paraId="0FC81907" w14:textId="2EECB68F" w:rsidR="001400D6" w:rsidRPr="001400D6" w:rsidRDefault="001400D6" w:rsidP="001400D6"/>
        </w:tc>
      </w:tr>
      <w:tr w:rsidR="001400D6" w:rsidRPr="001400D6" w14:paraId="2DBEB692" w14:textId="77777777" w:rsidTr="006D66AC">
        <w:tc>
          <w:tcPr>
            <w:tcW w:w="160" w:type="dxa"/>
          </w:tcPr>
          <w:p w14:paraId="40564464" w14:textId="77777777" w:rsidR="001400D6" w:rsidRPr="001400D6" w:rsidRDefault="001400D6" w:rsidP="001400D6">
            <w:r w:rsidRPr="001400D6">
              <w:lastRenderedPageBreak/>
              <w:t>PR11</w:t>
            </w:r>
          </w:p>
        </w:tc>
        <w:tc>
          <w:tcPr>
            <w:tcW w:w="680" w:type="dxa"/>
          </w:tcPr>
          <w:p w14:paraId="488A94E2" w14:textId="77777777" w:rsidR="001400D6" w:rsidRPr="001400D6" w:rsidRDefault="001400D6" w:rsidP="001400D6"/>
        </w:tc>
        <w:tc>
          <w:tcPr>
            <w:tcW w:w="680" w:type="dxa"/>
          </w:tcPr>
          <w:p w14:paraId="077E72CE" w14:textId="77777777" w:rsidR="001400D6" w:rsidRPr="001400D6" w:rsidRDefault="001400D6" w:rsidP="001400D6">
            <w:r w:rsidRPr="001400D6">
              <w:rPr>
                <w:b/>
              </w:rPr>
              <w:t>Appendix 8 Interview topic guides</w:t>
            </w:r>
          </w:p>
          <w:p w14:paraId="1906EE01" w14:textId="77777777" w:rsidR="001400D6" w:rsidRPr="001400D6" w:rsidRDefault="001400D6" w:rsidP="001400D6">
            <w:r w:rsidRPr="001400D6">
              <w:t>Please check and confirm that you are happy with the layout of this appendix.</w:t>
            </w:r>
          </w:p>
        </w:tc>
        <w:tc>
          <w:tcPr>
            <w:tcW w:w="480" w:type="dxa"/>
          </w:tcPr>
          <w:p w14:paraId="39E55370" w14:textId="7EB0C54D" w:rsidR="001400D6" w:rsidRPr="001400D6" w:rsidRDefault="00CB6E1C" w:rsidP="001400D6">
            <w:r>
              <w:t>Layout of interview topic guides looks great – many thanks.</w:t>
            </w:r>
          </w:p>
        </w:tc>
      </w:tr>
    </w:tbl>
    <w:p w14:paraId="086ED270" w14:textId="77777777" w:rsidR="00C36EA2" w:rsidRPr="001400D6" w:rsidRDefault="00C36EA2"/>
    <w:sectPr w:rsidR="00C36EA2" w:rsidRPr="001400D6" w:rsidSect="001400D6">
      <w:headerReference w:type="even" r:id="rId8"/>
      <w:headerReference w:type="default" r:id="rId9"/>
      <w:footerReference w:type="even" r:id="rId10"/>
      <w:footerReference w:type="default" r:id="rId11"/>
      <w:headerReference w:type="first" r:id="rId12"/>
      <w:footerReference w:type="first" r:id="rId13"/>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8755" w14:textId="77777777" w:rsidR="001400D6" w:rsidRDefault="001400D6" w:rsidP="001400D6">
      <w:pPr>
        <w:spacing w:after="0"/>
      </w:pPr>
      <w:r>
        <w:separator/>
      </w:r>
    </w:p>
  </w:endnote>
  <w:endnote w:type="continuationSeparator" w:id="0">
    <w:p w14:paraId="1ECAE58B" w14:textId="77777777" w:rsidR="001400D6" w:rsidRDefault="001400D6" w:rsidP="00140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Pro 45 Light">
    <w:altName w:val="Calibri"/>
    <w:panose1 w:val="00000000000000000000"/>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0002EFF" w:usb1="C000247B" w:usb2="00000009" w:usb3="00000000" w:csb0="000001FF" w:csb1="00000000"/>
  </w:font>
  <w:font w:name="Humanist777BT-LightB">
    <w:altName w:val="Calibri"/>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ionPro-Regular">
    <w:altName w:val="Hiragino Mincho ProN W3"/>
    <w:charset w:val="80"/>
    <w:family w:val="roman"/>
    <w:pitch w:val="default"/>
    <w:sig w:usb0="00000001" w:usb1="08070000" w:usb2="00000010" w:usb3="00000000" w:csb0="00020000" w:csb1="00000000"/>
  </w:font>
  <w:font w:name="Lato">
    <w:altName w:val="Segoe UI"/>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EC05" w14:textId="77777777" w:rsidR="001400D6" w:rsidRDefault="001400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CD358" w14:textId="77777777" w:rsidR="001400D6" w:rsidRDefault="001400D6">
    <w:pPr>
      <w:pStyle w:val="Footer"/>
    </w:pPr>
    <w:r>
      <w:t>Created by Rachel Davies-Coleman of Prepress Projects Ltd, Perth, UK, on 11 April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96A5" w14:textId="77777777" w:rsidR="001400D6" w:rsidRDefault="001400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1636E" w14:textId="77777777" w:rsidR="001400D6" w:rsidRDefault="001400D6" w:rsidP="001400D6">
      <w:pPr>
        <w:spacing w:after="0"/>
      </w:pPr>
      <w:r>
        <w:separator/>
      </w:r>
    </w:p>
  </w:footnote>
  <w:footnote w:type="continuationSeparator" w:id="0">
    <w:p w14:paraId="0D4F3AF4" w14:textId="77777777" w:rsidR="001400D6" w:rsidRDefault="001400D6" w:rsidP="001400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D598A" w14:textId="77777777" w:rsidR="001400D6" w:rsidRDefault="001400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538F" w14:textId="77777777" w:rsidR="001400D6" w:rsidRDefault="001400D6">
    <w:pPr>
      <w:pStyle w:val="Header"/>
    </w:pPr>
    <w:r>
      <w:t>PROOF QUERIES: HSDR-14-46-19-edited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47D4E" w14:textId="77777777" w:rsidR="001400D6" w:rsidRDefault="00140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7841"/>
    <w:multiLevelType w:val="hybridMultilevel"/>
    <w:tmpl w:val="658C2DA0"/>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344C02F8"/>
    <w:multiLevelType w:val="hybridMultilevel"/>
    <w:tmpl w:val="0DD4E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70D46B5"/>
    <w:multiLevelType w:val="hybridMultilevel"/>
    <w:tmpl w:val="9932B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0231671">
    <w:abstractNumId w:val="0"/>
  </w:num>
  <w:num w:numId="2" w16cid:durableId="1547139521">
    <w:abstractNumId w:val="2"/>
  </w:num>
  <w:num w:numId="3" w16cid:durableId="2117017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0D6"/>
    <w:rsid w:val="00012F1F"/>
    <w:rsid w:val="00037770"/>
    <w:rsid w:val="0007211B"/>
    <w:rsid w:val="001400D6"/>
    <w:rsid w:val="001A42F7"/>
    <w:rsid w:val="001C0EDC"/>
    <w:rsid w:val="002422AA"/>
    <w:rsid w:val="002C6D6F"/>
    <w:rsid w:val="002D1E51"/>
    <w:rsid w:val="003D4799"/>
    <w:rsid w:val="00486DF0"/>
    <w:rsid w:val="00537E0C"/>
    <w:rsid w:val="00662655"/>
    <w:rsid w:val="006D66AC"/>
    <w:rsid w:val="00700B8F"/>
    <w:rsid w:val="00743E8A"/>
    <w:rsid w:val="00756E3E"/>
    <w:rsid w:val="007B1B0A"/>
    <w:rsid w:val="008C17F0"/>
    <w:rsid w:val="00931971"/>
    <w:rsid w:val="00943AC9"/>
    <w:rsid w:val="0095076A"/>
    <w:rsid w:val="009847F8"/>
    <w:rsid w:val="00996B5A"/>
    <w:rsid w:val="00B14022"/>
    <w:rsid w:val="00B44F76"/>
    <w:rsid w:val="00BA3C20"/>
    <w:rsid w:val="00C36EA2"/>
    <w:rsid w:val="00CA5C31"/>
    <w:rsid w:val="00CB6E1C"/>
    <w:rsid w:val="00CB7801"/>
    <w:rsid w:val="00CD0B77"/>
    <w:rsid w:val="00E25FA3"/>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A8BB3"/>
  <w15:chartTrackingRefBased/>
  <w15:docId w15:val="{E660289A-CA44-764B-9AAF-F3D3B3AE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F76"/>
    <w:pPr>
      <w:spacing w:after="120"/>
    </w:pPr>
    <w:rPr>
      <w:rFonts w:ascii="Helvetica" w:hAnsi="Helvetica"/>
      <w:bCs w:val="0"/>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rFonts w:eastAsia="Times New Roman" w:cs="Times New Roman"/>
      <w:lang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eastAsia="Times New Roman" w:cs="MinionPro-Regular"/>
      <w:sz w:val="21"/>
      <w:szCs w:val="21"/>
    </w:rPr>
  </w:style>
  <w:style w:type="paragraph" w:styleId="Header">
    <w:name w:val="header"/>
    <w:basedOn w:val="Normal"/>
    <w:link w:val="HeaderChar"/>
    <w:uiPriority w:val="99"/>
    <w:unhideWhenUsed/>
    <w:rsid w:val="001400D6"/>
    <w:pPr>
      <w:tabs>
        <w:tab w:val="center" w:pos="4680"/>
        <w:tab w:val="right" w:pos="9360"/>
      </w:tabs>
    </w:pPr>
    <w:rPr>
      <w:b/>
    </w:rPr>
  </w:style>
  <w:style w:type="character" w:customStyle="1" w:styleId="HeaderChar">
    <w:name w:val="Header Char"/>
    <w:basedOn w:val="DefaultParagraphFont"/>
    <w:link w:val="Header"/>
    <w:uiPriority w:val="99"/>
    <w:rsid w:val="001400D6"/>
    <w:rPr>
      <w:rFonts w:ascii="Helvetica" w:hAnsi="Helvetica"/>
      <w:b/>
      <w:bCs w:val="0"/>
      <w:color w:val="auto"/>
    </w:rPr>
  </w:style>
  <w:style w:type="paragraph" w:styleId="Footer">
    <w:name w:val="footer"/>
    <w:basedOn w:val="Normal"/>
    <w:link w:val="FooterChar"/>
    <w:uiPriority w:val="99"/>
    <w:unhideWhenUsed/>
    <w:rsid w:val="001400D6"/>
    <w:pPr>
      <w:tabs>
        <w:tab w:val="center" w:pos="4680"/>
        <w:tab w:val="right" w:pos="9360"/>
      </w:tabs>
    </w:pPr>
    <w:rPr>
      <w:sz w:val="14"/>
    </w:rPr>
  </w:style>
  <w:style w:type="character" w:customStyle="1" w:styleId="FooterChar">
    <w:name w:val="Footer Char"/>
    <w:basedOn w:val="DefaultParagraphFont"/>
    <w:link w:val="Footer"/>
    <w:uiPriority w:val="99"/>
    <w:rsid w:val="001400D6"/>
    <w:rPr>
      <w:rFonts w:ascii="Helvetica" w:hAnsi="Helvetica"/>
      <w:bCs w:val="0"/>
      <w:color w:val="auto"/>
      <w:sz w:val="14"/>
    </w:rPr>
  </w:style>
  <w:style w:type="table" w:styleId="TableGrid">
    <w:name w:val="Table Grid"/>
    <w:basedOn w:val="TableNormal"/>
    <w:uiPriority w:val="39"/>
    <w:rsid w:val="006D66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5FA3"/>
    <w:rPr>
      <w:sz w:val="16"/>
      <w:szCs w:val="16"/>
    </w:rPr>
  </w:style>
  <w:style w:type="paragraph" w:styleId="CommentText">
    <w:name w:val="annotation text"/>
    <w:basedOn w:val="Normal"/>
    <w:link w:val="CommentTextChar"/>
    <w:uiPriority w:val="99"/>
    <w:unhideWhenUsed/>
    <w:rsid w:val="00E25FA3"/>
  </w:style>
  <w:style w:type="character" w:customStyle="1" w:styleId="CommentTextChar">
    <w:name w:val="Comment Text Char"/>
    <w:basedOn w:val="DefaultParagraphFont"/>
    <w:link w:val="CommentText"/>
    <w:uiPriority w:val="99"/>
    <w:rsid w:val="00E25FA3"/>
    <w:rPr>
      <w:rFonts w:ascii="Helvetica" w:hAnsi="Helvetica"/>
      <w:bCs w:val="0"/>
      <w:color w:val="auto"/>
    </w:rPr>
  </w:style>
  <w:style w:type="paragraph" w:styleId="CommentSubject">
    <w:name w:val="annotation subject"/>
    <w:basedOn w:val="CommentText"/>
    <w:next w:val="CommentText"/>
    <w:link w:val="CommentSubjectChar"/>
    <w:uiPriority w:val="99"/>
    <w:semiHidden/>
    <w:unhideWhenUsed/>
    <w:rsid w:val="00E25FA3"/>
    <w:rPr>
      <w:b/>
      <w:bCs/>
    </w:rPr>
  </w:style>
  <w:style w:type="character" w:customStyle="1" w:styleId="CommentSubjectChar">
    <w:name w:val="Comment Subject Char"/>
    <w:basedOn w:val="CommentTextChar"/>
    <w:link w:val="CommentSubject"/>
    <w:uiPriority w:val="99"/>
    <w:semiHidden/>
    <w:rsid w:val="00E25FA3"/>
    <w:rPr>
      <w:rFonts w:ascii="Helvetica" w:hAnsi="Helvetica"/>
      <w:b/>
      <w:bCs/>
      <w:color w:val="auto"/>
    </w:rPr>
  </w:style>
  <w:style w:type="character" w:styleId="Hyperlink">
    <w:name w:val="Hyperlink"/>
    <w:basedOn w:val="DefaultParagraphFont"/>
    <w:uiPriority w:val="99"/>
    <w:unhideWhenUsed/>
    <w:rsid w:val="00CB6E1C"/>
    <w:rPr>
      <w:color w:val="0563C1" w:themeColor="hyperlink"/>
      <w:u w:val="single"/>
    </w:rPr>
  </w:style>
  <w:style w:type="character" w:styleId="UnresolvedMention">
    <w:name w:val="Unresolved Mention"/>
    <w:basedOn w:val="DefaultParagraphFont"/>
    <w:uiPriority w:val="99"/>
    <w:semiHidden/>
    <w:unhideWhenUsed/>
    <w:rsid w:val="00CB6E1C"/>
    <w:rPr>
      <w:color w:val="605E5C"/>
      <w:shd w:val="clear" w:color="auto" w:fill="E1DFDD"/>
    </w:rPr>
  </w:style>
  <w:style w:type="paragraph" w:styleId="ListParagraph">
    <w:name w:val="List Paragraph"/>
    <w:basedOn w:val="Normal"/>
    <w:uiPriority w:val="34"/>
    <w:qFormat/>
    <w:rsid w:val="00662655"/>
    <w:pPr>
      <w:spacing w:after="0" w:line="276" w:lineRule="auto"/>
      <w:ind w:left="720"/>
      <w:contextualSpacing/>
    </w:pPr>
    <w:rPr>
      <w:rFonts w:ascii="Lato" w:eastAsiaTheme="minorEastAsia" w:hAnsi="Lato" w:cs="Arial"/>
      <w:sz w:val="24"/>
      <w:szCs w:val="24"/>
      <w:lang w:val="en-US"/>
    </w:rPr>
  </w:style>
  <w:style w:type="character" w:styleId="FollowedHyperlink">
    <w:name w:val="FollowedHyperlink"/>
    <w:basedOn w:val="DefaultParagraphFont"/>
    <w:uiPriority w:val="99"/>
    <w:semiHidden/>
    <w:unhideWhenUsed/>
    <w:rsid w:val="00012F1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doi.org/10.1177/13558196221082585"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1297</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Angus Ramsay</cp:lastModifiedBy>
  <cp:revision>3</cp:revision>
  <dcterms:created xsi:type="dcterms:W3CDTF">2022-05-16T07:35:00Z</dcterms:created>
  <dcterms:modified xsi:type="dcterms:W3CDTF">2022-05-16T07:36:00Z</dcterms:modified>
</cp:coreProperties>
</file>